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3054"/>
      </w:tblGrid>
      <w:tr w:rsidR="002954D4" w:rsidRPr="002954D4" w14:paraId="04266E62" w14:textId="77777777" w:rsidTr="002954D4">
        <w:tc>
          <w:tcPr>
            <w:tcW w:w="15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22677F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E959CA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Физика: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физика конденсированного состояния; физика поверхности; физика ускорителей; водородная энергетика; геофизика; моделирование физических процессов</w:t>
            </w:r>
          </w:p>
        </w:tc>
      </w:tr>
      <w:tr w:rsidR="002954D4" w:rsidRPr="002954D4" w14:paraId="6B7498E5" w14:textId="77777777" w:rsidTr="002954D4">
        <w:tc>
          <w:tcPr>
            <w:tcW w:w="1500" w:type="dxa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654A77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2</w:t>
            </w:r>
          </w:p>
        </w:tc>
        <w:tc>
          <w:tcPr>
            <w:tcW w:w="0" w:type="auto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E69F28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Химия: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синтез и свойства функциональных материалов;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физико</w:t>
            </w:r>
            <w:proofErr w:type="spellEnd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–химические методы исследования материалов; наноматериалы; экология; органический синтез; катализ и нефтехимия</w:t>
            </w:r>
          </w:p>
        </w:tc>
      </w:tr>
      <w:tr w:rsidR="002954D4" w:rsidRPr="002954D4" w14:paraId="1F5005B6" w14:textId="77777777" w:rsidTr="002954D4">
        <w:tc>
          <w:tcPr>
            <w:tcW w:w="15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1A8173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E50725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Математика: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алгебра, геометрия и анализ; математическое моделирование, визуализация и анализ данных; уравнения математической физики; вычислительная математика, машинное обучение и распознавание образов</w:t>
            </w:r>
          </w:p>
        </w:tc>
      </w:tr>
      <w:tr w:rsidR="002954D4" w:rsidRPr="002954D4" w14:paraId="010EC700" w14:textId="77777777" w:rsidTr="002954D4">
        <w:tc>
          <w:tcPr>
            <w:tcW w:w="1500" w:type="dxa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F7E6D7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4</w:t>
            </w:r>
          </w:p>
        </w:tc>
        <w:tc>
          <w:tcPr>
            <w:tcW w:w="0" w:type="auto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5FAA22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Биология и фундаментальная медицина: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анатомия и физиология (включая патологические состояния); иммунология; неврология и психиатрия; клеточная биология и гистология; генетика; биохимия и молекулярная биология; микробиология и вирусология; биофизика; биотехнологии; биоинженерия; фармакология и фармакогнозия; биоматериалы: исследования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in</w:t>
            </w:r>
            <w:proofErr w:type="spellEnd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vitro</w:t>
            </w:r>
            <w:proofErr w:type="spellEnd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in</w:t>
            </w:r>
            <w:proofErr w:type="spellEnd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vivo</w:t>
            </w:r>
            <w:proofErr w:type="spellEnd"/>
          </w:p>
        </w:tc>
      </w:tr>
      <w:tr w:rsidR="002954D4" w:rsidRPr="002954D4" w14:paraId="6472B6F3" w14:textId="77777777" w:rsidTr="002954D4">
        <w:tc>
          <w:tcPr>
            <w:tcW w:w="15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F50D03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0106E8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Экономика и управление: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экономика 4.0: цифровая, институциональная и отраслевая экономика; инновационная политика и предпринимательство; налоги; финансы; денежное обращение и кредит; учёт, анализ и аудит; менеджмент, экономика труда; математические методы и информационные технологии в экономике, менеджменте и бизнесе; развитие системы государственного и муниципального управления; международные экономические отношения, экономическая безопасность</w:t>
            </w:r>
          </w:p>
        </w:tc>
      </w:tr>
      <w:tr w:rsidR="002954D4" w:rsidRPr="002954D4" w14:paraId="2B46AFF5" w14:textId="77777777" w:rsidTr="002954D4">
        <w:tc>
          <w:tcPr>
            <w:tcW w:w="1500" w:type="dxa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E18778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6</w:t>
            </w:r>
          </w:p>
        </w:tc>
        <w:tc>
          <w:tcPr>
            <w:tcW w:w="0" w:type="auto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16DA11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Строительство и архитектура: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технология строительства; строительные материалы, изделия и конструкции; нанотехнологии в строительстве; электротехника и электромеханика; машиноведение и механика; инженерная геология; методика архитектурного проектирования; теория и история архитектуры; реставрация и реконструкция архитектурного наследия; дизайн архитектурной среды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br/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br/>
            </w:r>
            <w:r w:rsidRPr="002954D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 рамках секции проводится </w:t>
            </w: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Всероссийский конкурс архитектурных проектов</w:t>
            </w:r>
            <w:r w:rsidRPr="002954D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hyperlink r:id="rId5" w:tgtFrame="_blank" w:history="1">
              <w:r w:rsidRPr="002954D4">
                <w:rPr>
                  <w:rFonts w:ascii="inherit" w:eastAsia="Times New Roman" w:hAnsi="inherit" w:cs="Helvetica"/>
                  <w:b/>
                  <w:bCs/>
                  <w:color w:val="4E6069"/>
                  <w:sz w:val="23"/>
                  <w:szCs w:val="23"/>
                  <w:u w:val="single"/>
                  <w:bdr w:val="none" w:sz="0" w:space="0" w:color="auto" w:frame="1"/>
                  <w:shd w:val="clear" w:color="auto" w:fill="BBD9FF"/>
                  <w:lang w:eastAsia="ru-RU"/>
                </w:rPr>
                <w:t>«Красные линии»</w:t>
              </w:r>
            </w:hyperlink>
            <w:r w:rsidRPr="002954D4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по номинациям:</w:t>
            </w:r>
          </w:p>
          <w:p w14:paraId="49B87EFD" w14:textId="77777777" w:rsidR="002954D4" w:rsidRPr="002954D4" w:rsidRDefault="002954D4" w:rsidP="002954D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Архитектура</w:t>
            </w:r>
          </w:p>
          <w:p w14:paraId="45EC8E52" w14:textId="77777777" w:rsidR="002954D4" w:rsidRPr="002954D4" w:rsidRDefault="002954D4" w:rsidP="002954D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Дизайн архитектурной среды</w:t>
            </w:r>
          </w:p>
          <w:p w14:paraId="1F1CB489" w14:textId="77777777" w:rsidR="002954D4" w:rsidRPr="002954D4" w:rsidRDefault="002954D4" w:rsidP="002954D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2954D4" w:rsidRPr="002954D4" w14:paraId="6F5E6D0C" w14:textId="77777777" w:rsidTr="002954D4">
        <w:tc>
          <w:tcPr>
            <w:tcW w:w="15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D908B8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lastRenderedPageBreak/>
              <w:t>СЕКЦИЯ 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055F6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IT-технологии и электроника: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интеллектуальные системы управления; автоматизированные системы обработки информации и управления; информационная безопасность; наноэлектроника; получение и исследование наноматериалов; оптоэлектроника и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нанофотоника</w:t>
            </w:r>
            <w:proofErr w:type="spellEnd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; плазменная эмиссионная электроника; интеллектуальная силовая электроника; СВЧ электроника; системы радиолокации, телевидения, радиосвязи, радиометрии и распространения волн радиочастотного и акустического диапазонов; импульсные и радиочастотные измерения</w:t>
            </w:r>
          </w:p>
        </w:tc>
      </w:tr>
      <w:tr w:rsidR="002954D4" w:rsidRPr="002954D4" w14:paraId="6DEFE795" w14:textId="77777777" w:rsidTr="002954D4">
        <w:tc>
          <w:tcPr>
            <w:tcW w:w="1500" w:type="dxa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8A456C" w14:textId="77777777" w:rsidR="002954D4" w:rsidRPr="002954D4" w:rsidRDefault="002954D4" w:rsidP="002954D4">
            <w:pPr>
              <w:spacing w:before="375" w:after="225" w:line="27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</w:pPr>
            <w:r w:rsidRPr="002954D4">
              <w:rPr>
                <w:rFonts w:ascii="Helvetica" w:eastAsia="Times New Roman" w:hAnsi="Helvetica" w:cs="Helvetica"/>
                <w:b/>
                <w:bCs/>
                <w:caps/>
                <w:color w:val="AA0000"/>
                <w:spacing w:val="11"/>
                <w:sz w:val="21"/>
                <w:szCs w:val="21"/>
                <w:lang w:eastAsia="ru-RU"/>
              </w:rPr>
              <w:t>СЕКЦИЯ 8</w:t>
            </w:r>
          </w:p>
        </w:tc>
        <w:tc>
          <w:tcPr>
            <w:tcW w:w="0" w:type="auto"/>
            <w:shd w:val="clear" w:color="auto" w:fill="F7F6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95EE9E" w14:textId="77777777" w:rsidR="002954D4" w:rsidRPr="002954D4" w:rsidRDefault="002954D4" w:rsidP="002954D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954D4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BBD9FF"/>
                <w:lang w:eastAsia="ru-RU"/>
              </w:rPr>
              <w:t>Школьная секция: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естественные науки и современный мир (исследования и проекты в области математики, физики, химии); техника и инженерная деятельность (исследования и проекты в области современных технологий, инженерии, робототехники, конструирования, прототипирования); традиции и инновации в гуманитарных исследованиях (исследования и проекты в области истории, архитектуры, экономики, лингвистики и иных гуманитарных наук); подсекция слушателей </w:t>
            </w:r>
            <w:proofErr w:type="spellStart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Предуниверситария</w:t>
            </w:r>
            <w:proofErr w:type="spellEnd"/>
            <w:r w:rsidRPr="002954D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ТГАСУ</w:t>
            </w:r>
          </w:p>
        </w:tc>
      </w:tr>
    </w:tbl>
    <w:p w14:paraId="280EF348" w14:textId="77777777" w:rsidR="00C65A45" w:rsidRDefault="00156863"/>
    <w:sectPr w:rsidR="00C65A45" w:rsidSect="0029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F65"/>
    <w:multiLevelType w:val="multilevel"/>
    <w:tmpl w:val="EAA2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9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D4"/>
    <w:rsid w:val="00156863"/>
    <w:rsid w:val="002954D4"/>
    <w:rsid w:val="0056726B"/>
    <w:rsid w:val="007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083D"/>
  <w15:chartTrackingRefBased/>
  <w15:docId w15:val="{20A7D43A-209B-4B14-B7BE-282552B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ximp">
    <w:name w:val="x_imp"/>
    <w:basedOn w:val="a0"/>
    <w:rsid w:val="002954D4"/>
  </w:style>
  <w:style w:type="character" w:customStyle="1" w:styleId="xcontentpasted4">
    <w:name w:val="x_contentpasted4"/>
    <w:basedOn w:val="a0"/>
    <w:rsid w:val="002954D4"/>
  </w:style>
  <w:style w:type="character" w:styleId="a3">
    <w:name w:val="Strong"/>
    <w:basedOn w:val="a0"/>
    <w:uiPriority w:val="22"/>
    <w:qFormat/>
    <w:rsid w:val="002954D4"/>
    <w:rPr>
      <w:b/>
      <w:bCs/>
    </w:rPr>
  </w:style>
  <w:style w:type="character" w:styleId="a4">
    <w:name w:val="Hyperlink"/>
    <w:basedOn w:val="a0"/>
    <w:uiPriority w:val="99"/>
    <w:semiHidden/>
    <w:unhideWhenUsed/>
    <w:rsid w:val="0029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-prfn.org/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1</cp:revision>
  <dcterms:created xsi:type="dcterms:W3CDTF">2023-03-16T07:49:00Z</dcterms:created>
  <dcterms:modified xsi:type="dcterms:W3CDTF">2023-03-16T08:39:00Z</dcterms:modified>
</cp:coreProperties>
</file>