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2169" w14:textId="7F43DF2B" w:rsidR="0071774C" w:rsidRPr="007E0EDD" w:rsidRDefault="005659A3" w:rsidP="007E0E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1774C" w:rsidRPr="007E0EDD">
        <w:rPr>
          <w:rFonts w:ascii="Times New Roman" w:hAnsi="Times New Roman" w:cs="Times New Roman"/>
          <w:b/>
          <w:bCs/>
          <w:sz w:val="24"/>
          <w:szCs w:val="24"/>
        </w:rPr>
        <w:t>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71774C" w:rsidRPr="007E0EDD">
        <w:rPr>
          <w:rFonts w:ascii="Times New Roman" w:hAnsi="Times New Roman" w:cs="Times New Roman"/>
          <w:b/>
          <w:bCs/>
          <w:sz w:val="24"/>
          <w:szCs w:val="24"/>
        </w:rPr>
        <w:t xml:space="preserve"> для студентов 1 курса (биоинженерия и биоинформатика)</w:t>
      </w:r>
    </w:p>
    <w:tbl>
      <w:tblPr>
        <w:tblStyle w:val="a3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2179"/>
        <w:gridCol w:w="1738"/>
        <w:gridCol w:w="2423"/>
        <w:gridCol w:w="1567"/>
        <w:gridCol w:w="1482"/>
        <w:gridCol w:w="5431"/>
      </w:tblGrid>
      <w:tr w:rsidR="0080339D" w:rsidRPr="00C83DA9" w14:paraId="53DAF59F" w14:textId="5DC391EF" w:rsidTr="002E541D">
        <w:tc>
          <w:tcPr>
            <w:tcW w:w="101" w:type="pct"/>
            <w:vAlign w:val="center"/>
          </w:tcPr>
          <w:p w14:paraId="76771BF2" w14:textId="331C5A87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20" w:type="pct"/>
            <w:vAlign w:val="center"/>
          </w:tcPr>
          <w:p w14:paraId="527809AD" w14:textId="0FE8DFFE" w:rsidR="0080339D" w:rsidRPr="00C83DA9" w:rsidRDefault="0080339D" w:rsidP="00C83DA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574" w:type="pct"/>
            <w:vAlign w:val="center"/>
          </w:tcPr>
          <w:p w14:paraId="621807F0" w14:textId="70E9D35F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проекта</w:t>
            </w:r>
          </w:p>
        </w:tc>
        <w:tc>
          <w:tcPr>
            <w:tcW w:w="801" w:type="pct"/>
            <w:vAlign w:val="center"/>
          </w:tcPr>
          <w:p w14:paraId="4EF57713" w14:textId="2FE90821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18" w:type="pct"/>
            <w:vAlign w:val="center"/>
          </w:tcPr>
          <w:p w14:paraId="735F2FC3" w14:textId="440773F5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490" w:type="pct"/>
            <w:vAlign w:val="center"/>
          </w:tcPr>
          <w:p w14:paraId="292D9444" w14:textId="4E36C921" w:rsidR="0080339D" w:rsidRPr="00C83DA9" w:rsidRDefault="0080339D" w:rsidP="00C83DA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Возможность</w:t>
            </w:r>
            <w:r w:rsidR="002E541D"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трудоустройства в штат</w:t>
            </w:r>
          </w:p>
        </w:tc>
        <w:tc>
          <w:tcPr>
            <w:tcW w:w="1795" w:type="pct"/>
            <w:vAlign w:val="center"/>
          </w:tcPr>
          <w:p w14:paraId="653F98EF" w14:textId="6CF86733" w:rsidR="0080339D" w:rsidRPr="00C83DA9" w:rsidRDefault="0080339D" w:rsidP="00C83DA9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3D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Краткая аннотация проекта не более 100 слов</w:t>
            </w:r>
          </w:p>
        </w:tc>
      </w:tr>
      <w:tr w:rsidR="0080339D" w:rsidRPr="00C83DA9" w14:paraId="069F73FA" w14:textId="77777777" w:rsidTr="002E541D">
        <w:tc>
          <w:tcPr>
            <w:tcW w:w="101" w:type="pct"/>
            <w:vAlign w:val="center"/>
          </w:tcPr>
          <w:p w14:paraId="5BBE4F4B" w14:textId="19E9A345" w:rsidR="0080339D" w:rsidRPr="00C83DA9" w:rsidRDefault="0080339D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2EF4D819" w14:textId="6F52266C" w:rsidR="0080339D" w:rsidRPr="00C83DA9" w:rsidRDefault="0080339D" w:rsidP="00C83DA9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технологии определения влажности семян пшеницы по данным гиперспектральной съемки с БПЛА.</w:t>
            </w:r>
          </w:p>
        </w:tc>
        <w:tc>
          <w:tcPr>
            <w:tcW w:w="574" w:type="pct"/>
            <w:vAlign w:val="center"/>
          </w:tcPr>
          <w:p w14:paraId="0213077C" w14:textId="11FEA57E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 </w:t>
            </w:r>
            <w:r w:rsidR="0076792F"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П.А.</w:t>
            </w: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к.б.н</w:t>
            </w:r>
            <w:proofErr w:type="spellEnd"/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, заведующий лабораторией</w:t>
            </w:r>
          </w:p>
        </w:tc>
        <w:tc>
          <w:tcPr>
            <w:tcW w:w="801" w:type="pct"/>
            <w:vAlign w:val="center"/>
          </w:tcPr>
          <w:p w14:paraId="2F12CFB4" w14:textId="0D436AC2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 спектрального фенотипирования сельскохозяйственных растений</w:t>
            </w:r>
          </w:p>
        </w:tc>
        <w:tc>
          <w:tcPr>
            <w:tcW w:w="518" w:type="pct"/>
            <w:vAlign w:val="center"/>
          </w:tcPr>
          <w:p w14:paraId="2A52B36E" w14:textId="26D42118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 2030</w:t>
            </w:r>
          </w:p>
        </w:tc>
        <w:tc>
          <w:tcPr>
            <w:tcW w:w="490" w:type="pct"/>
            <w:vAlign w:val="center"/>
          </w:tcPr>
          <w:p w14:paraId="44F83CF2" w14:textId="46F66ADE" w:rsidR="0080339D" w:rsidRPr="00C83DA9" w:rsidRDefault="0080339D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95" w:type="pct"/>
            <w:vAlign w:val="center"/>
          </w:tcPr>
          <w:p w14:paraId="51744E1E" w14:textId="4E916515" w:rsidR="00E5051A" w:rsidRPr="00C83DA9" w:rsidRDefault="00E5051A" w:rsidP="00C83DA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 в определении влажности зерна пшеницы приводит к потерям урожая до 10% из-за несвоевременной уборки. Существующие методы (лабораторная сушка, ручные влагомеры) либо слишком медленны, либо нерепрезентативны для масштаба поля.</w:t>
            </w:r>
          </w:p>
          <w:p w14:paraId="75E5C7D6" w14:textId="7A273E63" w:rsidR="00E5051A" w:rsidRPr="00C83DA9" w:rsidRDefault="00E5051A" w:rsidP="00C83DA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предлагается дистанционная, неинвазивная оценка влажности зерна пшеницы по гиперспектральным данным полога (450–950 нм) с БПЛА с использованием машинного обучения. Разрабатываемый подход формирует новое направление на стыке гиперспектральной съемки, физиологии растений и искусственного интеллекта.</w:t>
            </w:r>
          </w:p>
          <w:p w14:paraId="717C8B3F" w14:textId="3ADFC00E" w:rsidR="00E5051A" w:rsidRPr="00C83DA9" w:rsidRDefault="00E5051A" w:rsidP="00C83DA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позволит агроному получать тепловую карту влажности </w:t>
            </w:r>
            <w:r w:rsidR="0041016B"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семян </w:t>
            </w: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поля за 2 часа, заменяя лабораторные анализы, сокращая издержки и минимизируя потери при уборке. </w:t>
            </w:r>
            <w:r w:rsidR="0041016B"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о</w:t>
            </w:r>
            <w:r w:rsidRPr="00C83DA9">
              <w:rPr>
                <w:rFonts w:ascii="Times New Roman" w:eastAsia="Times New Roman" w:hAnsi="Times New Roman" w:cs="Times New Roman"/>
                <w:sz w:val="24"/>
                <w:szCs w:val="24"/>
              </w:rPr>
              <w:t>риентирована на внедрение в сельскохозяйственное производство.</w:t>
            </w:r>
          </w:p>
        </w:tc>
      </w:tr>
      <w:tr w:rsidR="004678CE" w:rsidRPr="00C83DA9" w14:paraId="7BE82EC2" w14:textId="77777777" w:rsidTr="002E541D">
        <w:tc>
          <w:tcPr>
            <w:tcW w:w="101" w:type="pct"/>
          </w:tcPr>
          <w:p w14:paraId="2515BBF7" w14:textId="33295A45" w:rsidR="004678CE" w:rsidRPr="00C83DA9" w:rsidRDefault="004678CE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4DD8B378" w14:textId="1624935F" w:rsidR="004678CE" w:rsidRPr="00C83DA9" w:rsidRDefault="004678CE" w:rsidP="00C83DA9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novo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функциональная аннотация геномов штаммов цианобактерий Leptolyngbya sp. и Nostoc sp.</w:t>
            </w:r>
          </w:p>
        </w:tc>
        <w:tc>
          <w:tcPr>
            <w:tcW w:w="574" w:type="pct"/>
          </w:tcPr>
          <w:p w14:paraId="448245FE" w14:textId="77777777" w:rsidR="00D93065" w:rsidRDefault="004678CE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 Е. В., д.б.н.; </w:t>
            </w:r>
          </w:p>
          <w:p w14:paraId="0D69DA0A" w14:textId="6076B172" w:rsidR="004678CE" w:rsidRPr="00C83DA9" w:rsidRDefault="004678CE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Дёмин К.А., м.н.с.</w:t>
            </w:r>
          </w:p>
        </w:tc>
        <w:tc>
          <w:tcPr>
            <w:tcW w:w="801" w:type="pct"/>
          </w:tcPr>
          <w:p w14:paraId="30DE6423" w14:textId="07712E85" w:rsidR="004678CE" w:rsidRPr="00C83DA9" w:rsidRDefault="004678CE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лаборатория “Биотехнологический кластер”</w:t>
            </w:r>
          </w:p>
        </w:tc>
        <w:tc>
          <w:tcPr>
            <w:tcW w:w="518" w:type="pct"/>
          </w:tcPr>
          <w:p w14:paraId="5EB45686" w14:textId="1C12601D" w:rsidR="004678CE" w:rsidRPr="00C83DA9" w:rsidRDefault="004678CE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СТП «Технологии биоинженерии почв» (программа «Приоритет-2030»)</w:t>
            </w:r>
          </w:p>
        </w:tc>
        <w:tc>
          <w:tcPr>
            <w:tcW w:w="490" w:type="pct"/>
          </w:tcPr>
          <w:p w14:paraId="47683B48" w14:textId="07FDEA11" w:rsidR="004678CE" w:rsidRPr="00C83DA9" w:rsidRDefault="004678CE" w:rsidP="00C83DA9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95" w:type="pct"/>
          </w:tcPr>
          <w:p w14:paraId="04B70284" w14:textId="33094420" w:rsidR="004678CE" w:rsidRPr="00C83DA9" w:rsidRDefault="004678CE" w:rsidP="00C83DA9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Почвенные цианобактерии — первичные колонизаторы субстратов и основа биологических почвенных корок, но геномы штаммов из почв юга России практически не охарактеризованы, а доступные сборки родов Leptolyngbya и Nostoc фрагментарны. В проекте выполняются сборка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novo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, оценка качества и полноты, таксономическая верификация и структурно-функциональная аннотация геномов двух собственных изолятов, а также поиск генов азотфиксации, синтеза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экзополисахаридов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, УФ-протекторных пигментов, устойчивости к высыханию и </w:t>
            </w:r>
            <w:r w:rsidRPr="00C83D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кластеров вторичных метаболитов. Новизна — первые геномы данных штаммов и их сравнительно-геномный анализ. Результаты формируют основу для паспортизации биопрепаратов-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инокулянтов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, конструирования микробных консорциумов и технологий биоинженерии почв.</w:t>
            </w:r>
          </w:p>
        </w:tc>
      </w:tr>
      <w:tr w:rsidR="007E0EDD" w:rsidRPr="00C83DA9" w14:paraId="16C35163" w14:textId="77777777" w:rsidTr="002E541D">
        <w:tc>
          <w:tcPr>
            <w:tcW w:w="101" w:type="pct"/>
          </w:tcPr>
          <w:p w14:paraId="0993A637" w14:textId="77777777" w:rsidR="007E0EDD" w:rsidRPr="00C83DA9" w:rsidRDefault="007E0EDD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14:paraId="005C51BE" w14:textId="3B72547E" w:rsidR="007E0EDD" w:rsidRPr="00C83DA9" w:rsidRDefault="007E0EDD" w:rsidP="00C83DA9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Разработка программы с графическим оконным интерфейсом на основе языка Python для автоматизированного анализа кинетики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люминол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-индуцированной хемилюминесценции плазмы крови при ожирении</w:t>
            </w:r>
          </w:p>
        </w:tc>
        <w:tc>
          <w:tcPr>
            <w:tcW w:w="574" w:type="pct"/>
            <w:vAlign w:val="center"/>
          </w:tcPr>
          <w:p w14:paraId="70B89D9E" w14:textId="355788C8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Вечканов </w:t>
            </w:r>
            <w:r w:rsidR="002E541D"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Е.М.</w:t>
            </w: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, к.б.н., доцент</w:t>
            </w:r>
          </w:p>
        </w:tc>
        <w:tc>
          <w:tcPr>
            <w:tcW w:w="801" w:type="pct"/>
            <w:vAlign w:val="center"/>
          </w:tcPr>
          <w:p w14:paraId="7583AE0F" w14:textId="6A18D405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кафедра биохимии и микробиологии</w:t>
            </w:r>
          </w:p>
        </w:tc>
        <w:tc>
          <w:tcPr>
            <w:tcW w:w="518" w:type="pct"/>
            <w:vAlign w:val="center"/>
          </w:tcPr>
          <w:p w14:paraId="57B960D2" w14:textId="558AA4B3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Инициативная тема</w:t>
            </w:r>
          </w:p>
        </w:tc>
        <w:tc>
          <w:tcPr>
            <w:tcW w:w="490" w:type="pct"/>
            <w:vAlign w:val="center"/>
          </w:tcPr>
          <w:p w14:paraId="7DC43D5D" w14:textId="42DD3B8C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795" w:type="pct"/>
            <w:vAlign w:val="center"/>
          </w:tcPr>
          <w:p w14:paraId="3C423F81" w14:textId="77777777" w:rsidR="007E0EDD" w:rsidRPr="00C83DA9" w:rsidRDefault="007E0EDD" w:rsidP="00C83DA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Ожирение является многофакторным метаболическим состоянием, ассоциированным с развитием хронического оксидативного стресса, дисбалансом процессов образования активных форм кислорода и функционирования антиоксидантной системы. Перспективным подходом к интегральной оценке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прооксидантно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-антиоксидантного статуса является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люминол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-индуцированная хемилюминесценция плазмы крови. Анализ кинетических кривых хемилюминесценции позволяет охарактеризовать интенсивность генерации активных форм кислорода по параметрам быстрой вспышки, а также оценить антиоксидантный и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антирадикальный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потенциал плазмы по характеристикам медленной вспышки,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светосумме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латентному периоду выхода сигнала на плато. Вместе с тем ручная обработка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хемилюминограмм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остаётся трудоёмкой, зависит от субъективного выбора исследователя и ограничивает возможность стандартизированного анализа большого числа образцов. В связи с этим разработка программного инструмента для автоматизированного выделения и расчёта кинетических параметров хемилюминесценции представляет собой актуальную задачу на стыке биохимии, медицинской диагностики и биоинформатики.</w:t>
            </w:r>
          </w:p>
          <w:p w14:paraId="6C731A42" w14:textId="7156594E" w:rsidR="007E0EDD" w:rsidRPr="00C83DA9" w:rsidRDefault="007E0EDD" w:rsidP="00C8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Проект включает экспериментальную и программную части. Экспериментальная часть предусматри</w:t>
            </w: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вает регистрацию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люминол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-индуцированной хемилюминесценции плазмы крови пациентов с ожирением и лиц контрольной группы с использованием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хемилюминометра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Программная часть направлена на создание приложения на языке Python с графическим пользовательским интерфейсом, обеспечивающего загрузку, визуализацию и автоматизированную обработку кинетических кривых, расчёт информативных параметров и формирование заключения о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прооксидантно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-антиоксидантном статусе исследуемого образца. Цель проекта состоит в разработке и апробации программного инструмента на языке Python для автоматизированной оценки кинетики </w:t>
            </w:r>
            <w:proofErr w:type="spellStart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люминол</w:t>
            </w:r>
            <w:proofErr w:type="spellEnd"/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-индуцированной хемилюминесценции плазмы крови при ожирении.</w:t>
            </w:r>
          </w:p>
        </w:tc>
      </w:tr>
      <w:tr w:rsidR="007E0EDD" w:rsidRPr="00C83DA9" w14:paraId="1624E1F1" w14:textId="77777777" w:rsidTr="002E541D">
        <w:tc>
          <w:tcPr>
            <w:tcW w:w="101" w:type="pct"/>
          </w:tcPr>
          <w:p w14:paraId="0FF4CA44" w14:textId="77777777" w:rsidR="007E0EDD" w:rsidRPr="00C83DA9" w:rsidRDefault="007E0EDD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3D005551" w14:textId="73FCB189" w:rsidR="007E0EDD" w:rsidRPr="00C83DA9" w:rsidRDefault="007E0EDD" w:rsidP="00C83DA9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Распространённость и разнообразие генов биосинтеза меланина у бактерий родов </w:t>
            </w:r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Bacillus</w:t>
            </w: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Paenibacillus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: сравнительно-геномный и филогенетический анализ</w:t>
            </w:r>
          </w:p>
        </w:tc>
        <w:tc>
          <w:tcPr>
            <w:tcW w:w="574" w:type="pct"/>
          </w:tcPr>
          <w:p w14:paraId="50D5CA42" w14:textId="4033DABE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Горовцов А. В., доцент, к.б.н.; Дёмин К.А., м.н.с.</w:t>
            </w:r>
          </w:p>
        </w:tc>
        <w:tc>
          <w:tcPr>
            <w:tcW w:w="801" w:type="pct"/>
          </w:tcPr>
          <w:p w14:paraId="205B7C2C" w14:textId="77777777" w:rsidR="007E0EDD" w:rsidRPr="00C83DA9" w:rsidRDefault="007E0EDD" w:rsidP="00C83DA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iCs/>
                <w:sz w:val="24"/>
                <w:szCs w:val="24"/>
              </w:rPr>
              <w:t>кафедра биохимии и микробиологии,</w:t>
            </w:r>
          </w:p>
          <w:p w14:paraId="34BD2AE8" w14:textId="70B772F5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лаборатория “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Биотехкластер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18" w:type="pct"/>
          </w:tcPr>
          <w:p w14:paraId="5823D375" w14:textId="48C20C14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СТП «Технологии биоинженерии почв» (программа «Приоритет-2030»), инициативная тема</w:t>
            </w:r>
          </w:p>
        </w:tc>
        <w:tc>
          <w:tcPr>
            <w:tcW w:w="490" w:type="pct"/>
          </w:tcPr>
          <w:p w14:paraId="71740CC9" w14:textId="57562478" w:rsidR="007E0EDD" w:rsidRPr="00C83DA9" w:rsidRDefault="007E0EDD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795" w:type="pct"/>
          </w:tcPr>
          <w:p w14:paraId="0C1B80B2" w14:textId="1EC1FB31" w:rsidR="007E0EDD" w:rsidRPr="00C83DA9" w:rsidRDefault="007E0EDD" w:rsidP="00C83DA9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Бактериальные меланины перспективны как УФ-протекторы, сорбенты металлов и компоненты биопрепаратов, однако у аэробных спорообразующих бактерий синтез пигмента может идти по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тирозиназному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лакказному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гомогентизатному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путям, и их представленность в геномах системно не оценена. В проекте на массиве доступных геномов </w:t>
            </w:r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Bacillus</w:t>
            </w:r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Paenibacillus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проводится поиск гомологов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tyr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/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mel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cotA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-подобных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лакказ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hppD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hmgA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оценивается частота и сочетаемость генов, строятся филогении и анализируется геномный контекст и признаки горизонтального переноса. Новизна — первая сравнительно-геномная инвентаризация признака в двух родах. Практическая значимость: маркеры и </w:t>
            </w:r>
            <w:proofErr w:type="spellStart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>праймерные</w:t>
            </w:r>
            <w:proofErr w:type="spellEnd"/>
            <w:r w:rsidRPr="00C83D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системы для скрининга штаммов-продуцентов и обоснованный выбор объектов биотехнологии.</w:t>
            </w:r>
          </w:p>
        </w:tc>
      </w:tr>
      <w:tr w:rsidR="00932B46" w:rsidRPr="00C83DA9" w14:paraId="06FB9308" w14:textId="77777777" w:rsidTr="002E541D">
        <w:tc>
          <w:tcPr>
            <w:tcW w:w="101" w:type="pct"/>
          </w:tcPr>
          <w:p w14:paraId="41786599" w14:textId="77777777" w:rsidR="00932B46" w:rsidRPr="00C83DA9" w:rsidRDefault="00932B46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42DE7C8B" w14:textId="245AC841" w:rsidR="00932B46" w:rsidRPr="00C83DA9" w:rsidRDefault="00932B46" w:rsidP="00C8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9538791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Поиск биомаркеров когнитивной помехоустойчивости в условиях многозадачности</w:t>
            </w:r>
            <w:bookmarkEnd w:id="0"/>
          </w:p>
        </w:tc>
        <w:tc>
          <w:tcPr>
            <w:tcW w:w="574" w:type="pct"/>
          </w:tcPr>
          <w:p w14:paraId="6C5CB1CA" w14:textId="1891D043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Болдырева М.А., к.б.н., доцент</w:t>
            </w:r>
          </w:p>
        </w:tc>
        <w:tc>
          <w:tcPr>
            <w:tcW w:w="801" w:type="pct"/>
          </w:tcPr>
          <w:p w14:paraId="3B1D95A8" w14:textId="2CEF66FE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Кафедра физиологии человека и животных</w:t>
            </w:r>
          </w:p>
        </w:tc>
        <w:tc>
          <w:tcPr>
            <w:tcW w:w="518" w:type="pct"/>
          </w:tcPr>
          <w:p w14:paraId="790330DC" w14:textId="774EF124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инициативная</w:t>
            </w:r>
          </w:p>
        </w:tc>
        <w:tc>
          <w:tcPr>
            <w:tcW w:w="490" w:type="pct"/>
          </w:tcPr>
          <w:p w14:paraId="0A76582B" w14:textId="2A85EE3C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95" w:type="pct"/>
          </w:tcPr>
          <w:p w14:paraId="792120FD" w14:textId="6F114CE2" w:rsidR="00932B46" w:rsidRPr="00C83DA9" w:rsidRDefault="00932B46" w:rsidP="00C83DA9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Современная образовательная и профессиональная среда характеризуется ростом информационной нагрузки и требований к параллельной обработке разнородных потоков информации. С нейрофизиологической точки зрения, способность сохранять фокус на основной задаче при наличии отвлекающих стимулов определяется когнитивной помехоустойчивостью. Планируется разработка интегрального биомаркера когнитивной помехоустойчивости по параметрам ССП и ЭЭГ. Планируется публикация результатов исследований.</w:t>
            </w:r>
          </w:p>
        </w:tc>
      </w:tr>
      <w:tr w:rsidR="00932B46" w:rsidRPr="00C83DA9" w14:paraId="39094BEB" w14:textId="77777777" w:rsidTr="002E541D">
        <w:tc>
          <w:tcPr>
            <w:tcW w:w="101" w:type="pct"/>
          </w:tcPr>
          <w:p w14:paraId="161FA10B" w14:textId="77777777" w:rsidR="00932B46" w:rsidRPr="00C83DA9" w:rsidRDefault="00932B46" w:rsidP="00C83DA9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5671D75F" w14:textId="26D54A9B" w:rsidR="00932B46" w:rsidRPr="00C83DA9" w:rsidRDefault="00932B46" w:rsidP="00C83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Электроэнцефалографические и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окуломоторные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 корреляты когнитивной нагрузки при решении задач визуального поиска разной сложности</w:t>
            </w:r>
          </w:p>
        </w:tc>
        <w:tc>
          <w:tcPr>
            <w:tcW w:w="574" w:type="pct"/>
          </w:tcPr>
          <w:p w14:paraId="68603013" w14:textId="0688F5C3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Старостин А.Н., старший преподаватель</w:t>
            </w:r>
          </w:p>
        </w:tc>
        <w:tc>
          <w:tcPr>
            <w:tcW w:w="801" w:type="pct"/>
          </w:tcPr>
          <w:p w14:paraId="4D213D91" w14:textId="4F48DC15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Кафедра физиологии человека и животных</w:t>
            </w:r>
          </w:p>
        </w:tc>
        <w:tc>
          <w:tcPr>
            <w:tcW w:w="518" w:type="pct"/>
          </w:tcPr>
          <w:p w14:paraId="0F43B666" w14:textId="392FEBD8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инициативная</w:t>
            </w:r>
          </w:p>
        </w:tc>
        <w:tc>
          <w:tcPr>
            <w:tcW w:w="490" w:type="pct"/>
          </w:tcPr>
          <w:p w14:paraId="33B92EE9" w14:textId="7E778B9E" w:rsidR="00932B46" w:rsidRPr="00C83DA9" w:rsidRDefault="00932B46" w:rsidP="00C83DA9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95" w:type="pct"/>
          </w:tcPr>
          <w:p w14:paraId="624981E6" w14:textId="4B34178C" w:rsidR="00932B46" w:rsidRPr="00C83DA9" w:rsidRDefault="00932B46" w:rsidP="00C83DA9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находится на стыке </w:t>
            </w:r>
            <w:proofErr w:type="spellStart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>нейроэргономики</w:t>
            </w:r>
            <w:proofErr w:type="spellEnd"/>
            <w:r w:rsidRPr="00C83DA9">
              <w:rPr>
                <w:rFonts w:ascii="Times New Roman" w:hAnsi="Times New Roman" w:cs="Times New Roman"/>
                <w:sz w:val="24"/>
                <w:szCs w:val="24"/>
              </w:rPr>
              <w:t xml:space="preserve"> и психофизиологии учебной деятельности: объективная оценка когнитивной нагрузки по физиологическим маркерам востребована в образовании, эргономике и медицине. Задача визуального поиска — классическая модель зрительного внимания. Совместная регистрация ЭЭГ и движений глаз активно развивающееся направление. Показано, что сочетание обеих модальностей лучше предсказывает уровень когнитивной нагрузки, чем каждая по отдельности. Планируется публикация результатов исследований.</w:t>
            </w:r>
          </w:p>
        </w:tc>
      </w:tr>
      <w:tr w:rsidR="009F6624" w:rsidRPr="00C83DA9" w14:paraId="210CF38B" w14:textId="77777777" w:rsidTr="002E541D">
        <w:tc>
          <w:tcPr>
            <w:tcW w:w="101" w:type="pct"/>
          </w:tcPr>
          <w:p w14:paraId="4811CA91" w14:textId="77777777" w:rsidR="009F6624" w:rsidRPr="00C83DA9" w:rsidRDefault="009F6624" w:rsidP="009F6624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6D95025A" w14:textId="3E55C956" w:rsidR="009F6624" w:rsidRPr="00C83DA9" w:rsidRDefault="009F6624" w:rsidP="009F6624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Биоинформационный анализ и изучение свойств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фитоэкстрактов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полученных из редких и исчезающих видов растений и хозяйственно-ценных экзотов, в том числе, выращенных в культуре </w:t>
            </w:r>
            <w:r w:rsidRPr="002E4D7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in</w:t>
            </w:r>
            <w:r w:rsidRPr="002E4D7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2E4D7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vitro</w:t>
            </w:r>
          </w:p>
        </w:tc>
        <w:tc>
          <w:tcPr>
            <w:tcW w:w="574" w:type="pct"/>
          </w:tcPr>
          <w:p w14:paraId="4083CBC7" w14:textId="77777777" w:rsidR="009F6624" w:rsidRDefault="009F6624" w:rsidP="009F6624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Чохели</w:t>
            </w:r>
            <w:proofErr w:type="spellEnd"/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Центра</w:t>
            </w:r>
          </w:p>
          <w:p w14:paraId="08882332" w14:textId="19A9CC88" w:rsidR="009F6624" w:rsidRPr="00C83DA9" w:rsidRDefault="009F6624" w:rsidP="009F6624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Бутенко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43595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завкафедрой генетики</w:t>
            </w:r>
          </w:p>
        </w:tc>
        <w:tc>
          <w:tcPr>
            <w:tcW w:w="801" w:type="pct"/>
          </w:tcPr>
          <w:p w14:paraId="69BAE93D" w14:textId="18DBE6A9" w:rsidR="009F6624" w:rsidRPr="00C83DA9" w:rsidRDefault="009F6624" w:rsidP="009F6624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Центр «Генетика и биотехнология растений» </w:t>
            </w:r>
          </w:p>
        </w:tc>
        <w:tc>
          <w:tcPr>
            <w:tcW w:w="518" w:type="pct"/>
          </w:tcPr>
          <w:p w14:paraId="4292AC37" w14:textId="1815359F" w:rsidR="009F6624" w:rsidRPr="00C83DA9" w:rsidRDefault="009F6624" w:rsidP="009F6624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Приоритет 2030</w:t>
            </w:r>
          </w:p>
        </w:tc>
        <w:tc>
          <w:tcPr>
            <w:tcW w:w="490" w:type="pct"/>
          </w:tcPr>
          <w:p w14:paraId="0FE598C5" w14:textId="274B9240" w:rsidR="009F6624" w:rsidRPr="00C83DA9" w:rsidRDefault="009F6624" w:rsidP="009F6624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95" w:type="pct"/>
          </w:tcPr>
          <w:p w14:paraId="1936770C" w14:textId="77777777" w:rsidR="009F6624" w:rsidRDefault="009F6624" w:rsidP="009F66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свойств вторичных метаболитов редких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исчезающих видов растений и хозяйственно-ценных экзотов, полученных методами водной, спиртовой или водно-спиртовой экстракцией в дальнейшем может помочь при разработке новых лекарственных препаратов на основе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фитоэкстрактов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В культуре </w:t>
            </w:r>
            <w:r w:rsidRPr="008221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in</w:t>
            </w:r>
            <w:r w:rsidRPr="008221F5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221F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vitro</w:t>
            </w:r>
            <w:r w:rsidRPr="008221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можно создать условия, позволяющие увеличить выход определённых вторичных метаболитов. </w:t>
            </w:r>
          </w:p>
          <w:p w14:paraId="5981BA02" w14:textId="77777777" w:rsidR="009F6624" w:rsidRDefault="009F6624" w:rsidP="009F66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Одним из направлений изучения свойств является оценка бактерицидной и бактериостатической активности.</w:t>
            </w:r>
          </w:p>
          <w:p w14:paraId="7622686C" w14:textId="60C9D6D6" w:rsidR="009F6624" w:rsidRPr="00C83DA9" w:rsidRDefault="009F6624" w:rsidP="009F6624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Биоинформационный анализ и оценка пути биосинтеза ключевых вторичных метаболитов, а также факторов влияющих на производство тех или иных веществ в растениях представляет научный интерес для культуры растительных клеток и тканей. </w:t>
            </w:r>
          </w:p>
        </w:tc>
      </w:tr>
      <w:tr w:rsidR="00790770" w:rsidRPr="00C83DA9" w14:paraId="661E7AFF" w14:textId="77777777" w:rsidTr="002E541D">
        <w:tc>
          <w:tcPr>
            <w:tcW w:w="101" w:type="pct"/>
          </w:tcPr>
          <w:p w14:paraId="5EA7D2A7" w14:textId="77777777" w:rsidR="00790770" w:rsidRPr="00C83DA9" w:rsidRDefault="00790770" w:rsidP="00790770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67493824" w14:textId="36FD33FD" w:rsidR="00790770" w:rsidRDefault="00790770" w:rsidP="00790770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F81">
              <w:rPr>
                <w:rFonts w:ascii="Times New Roman" w:hAnsi="Times New Roman"/>
                <w:bCs/>
                <w:sz w:val="24"/>
                <w:szCs w:val="24"/>
              </w:rPr>
              <w:t xml:space="preserve">Поиск длинных </w:t>
            </w:r>
            <w:proofErr w:type="spellStart"/>
            <w:r w:rsidRPr="00461F81">
              <w:rPr>
                <w:rFonts w:ascii="Times New Roman" w:hAnsi="Times New Roman"/>
                <w:bCs/>
                <w:sz w:val="24"/>
                <w:szCs w:val="24"/>
              </w:rPr>
              <w:t>некодирующих</w:t>
            </w:r>
            <w:proofErr w:type="spellEnd"/>
            <w:r w:rsidRPr="00461F81">
              <w:rPr>
                <w:rFonts w:ascii="Times New Roman" w:hAnsi="Times New Roman"/>
                <w:bCs/>
                <w:sz w:val="24"/>
                <w:szCs w:val="24"/>
              </w:rPr>
              <w:t xml:space="preserve"> РНК-мишеней для регуляции воспаления и регенерации.</w:t>
            </w:r>
          </w:p>
        </w:tc>
        <w:tc>
          <w:tcPr>
            <w:tcW w:w="574" w:type="pct"/>
          </w:tcPr>
          <w:p w14:paraId="7EFBB75C" w14:textId="363A3FF4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F81">
              <w:rPr>
                <w:rFonts w:ascii="Times New Roman" w:hAnsi="Times New Roman"/>
                <w:sz w:val="24"/>
                <w:szCs w:val="24"/>
              </w:rPr>
              <w:t xml:space="preserve">Александрова А.А., к.б.н., доцент кафедры генетики, заведующая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461F81">
              <w:rPr>
                <w:rFonts w:ascii="Times New Roman" w:hAnsi="Times New Roman"/>
                <w:sz w:val="24"/>
                <w:szCs w:val="24"/>
              </w:rPr>
              <w:t>аборатори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61F81">
              <w:rPr>
                <w:rFonts w:ascii="Times New Roman" w:hAnsi="Times New Roman"/>
                <w:sz w:val="24"/>
                <w:szCs w:val="24"/>
              </w:rPr>
              <w:t xml:space="preserve"> биомедицины</w:t>
            </w:r>
          </w:p>
        </w:tc>
        <w:tc>
          <w:tcPr>
            <w:tcW w:w="801" w:type="pct"/>
          </w:tcPr>
          <w:p w14:paraId="19B62F0C" w14:textId="2F8A47B5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НИЛ</w:t>
            </w:r>
            <w:proofErr w:type="spellEnd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биомедицины</w:t>
            </w:r>
            <w:proofErr w:type="spellEnd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кафедра</w:t>
            </w:r>
            <w:proofErr w:type="spellEnd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генетики</w:t>
            </w:r>
            <w:proofErr w:type="spellEnd"/>
          </w:p>
        </w:tc>
        <w:tc>
          <w:tcPr>
            <w:tcW w:w="518" w:type="pct"/>
          </w:tcPr>
          <w:p w14:paraId="7D37A51D" w14:textId="66EDA8A5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Инициативная</w:t>
            </w:r>
            <w:proofErr w:type="spellEnd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1F81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490" w:type="pct"/>
          </w:tcPr>
          <w:p w14:paraId="5AC64DDB" w14:textId="466B9D21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61F81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795" w:type="pct"/>
          </w:tcPr>
          <w:p w14:paraId="04A5C25F" w14:textId="2977D700" w:rsidR="00790770" w:rsidRPr="00623A16" w:rsidRDefault="00790770" w:rsidP="007907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A16">
              <w:rPr>
                <w:rFonts w:ascii="Times New Roman" w:hAnsi="Times New Roman"/>
                <w:sz w:val="24"/>
                <w:szCs w:val="24"/>
              </w:rPr>
              <w:t xml:space="preserve">В настоящее время изучение репаративных и регенеративных механизмов эпителиальных клеток является актуальной задачей. В результате проекта будет сформирована панель </w:t>
            </w:r>
            <w:r w:rsidRPr="00623A16">
              <w:rPr>
                <w:rFonts w:ascii="Times New Roman" w:hAnsi="Times New Roman"/>
                <w:sz w:val="24"/>
                <w:szCs w:val="24"/>
                <w:lang w:val="en-US"/>
              </w:rPr>
              <w:t>lncRNA</w:t>
            </w:r>
            <w:r w:rsidRPr="00623A16">
              <w:rPr>
                <w:rFonts w:ascii="Times New Roman" w:hAnsi="Times New Roman"/>
                <w:sz w:val="24"/>
                <w:szCs w:val="24"/>
              </w:rPr>
              <w:t xml:space="preserve">-мишеней, управляющих переходом от хронического воспаления к восстановлению тканей. Сформированная панель будет востребована для разработки </w:t>
            </w:r>
            <w:r w:rsidRPr="00623A16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</w:rPr>
              <w:t>РНК-продукта  для ускоренного</w:t>
            </w:r>
            <w:r w:rsidRPr="00623A16">
              <w:rPr>
                <w:rStyle w:val="ad"/>
                <w:rFonts w:ascii="Times New Roman" w:hAnsi="Times New Roman"/>
                <w:sz w:val="24"/>
                <w:szCs w:val="24"/>
              </w:rPr>
              <w:t xml:space="preserve"> </w:t>
            </w:r>
            <w:r w:rsidRPr="00623A16">
              <w:rPr>
                <w:rFonts w:ascii="Times New Roman" w:hAnsi="Times New Roman"/>
                <w:sz w:val="24"/>
                <w:szCs w:val="24"/>
              </w:rPr>
              <w:t>восстановления при травмах, ожогах.</w:t>
            </w:r>
          </w:p>
        </w:tc>
      </w:tr>
      <w:tr w:rsidR="00790770" w:rsidRPr="00C83DA9" w14:paraId="6CEAD682" w14:textId="77777777" w:rsidTr="002E541D">
        <w:tc>
          <w:tcPr>
            <w:tcW w:w="101" w:type="pct"/>
          </w:tcPr>
          <w:p w14:paraId="6889FCF3" w14:textId="77777777" w:rsidR="00790770" w:rsidRPr="00C83DA9" w:rsidRDefault="00790770" w:rsidP="00790770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10B9DD4F" w14:textId="757FF6EF" w:rsidR="00790770" w:rsidRDefault="00790770" w:rsidP="00790770">
            <w:pPr>
              <w:tabs>
                <w:tab w:val="left" w:pos="652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0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«In </w:t>
            </w:r>
            <w:proofErr w:type="spellStart"/>
            <w:r w:rsidRPr="008E30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silico</w:t>
            </w:r>
            <w:proofErr w:type="spellEnd"/>
            <w:r w:rsidRPr="008E30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анализ гена человека LCT: от структуры генома до мутаций»</w:t>
            </w:r>
          </w:p>
        </w:tc>
        <w:tc>
          <w:tcPr>
            <w:tcW w:w="574" w:type="pct"/>
          </w:tcPr>
          <w:p w14:paraId="456BC9CF" w14:textId="49312A28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0F5">
              <w:rPr>
                <w:rFonts w:ascii="Times New Roman" w:hAnsi="Times New Roman"/>
                <w:sz w:val="24"/>
                <w:szCs w:val="24"/>
              </w:rPr>
              <w:t xml:space="preserve">Деревянчук </w:t>
            </w:r>
            <w:proofErr w:type="spellStart"/>
            <w:r w:rsidRPr="008E30F5">
              <w:rPr>
                <w:rFonts w:ascii="Times New Roman" w:hAnsi="Times New Roman"/>
                <w:sz w:val="24"/>
                <w:szCs w:val="24"/>
              </w:rPr>
              <w:t>Е.Г</w:t>
            </w:r>
            <w:proofErr w:type="spellEnd"/>
            <w:r w:rsidRPr="008E30F5">
              <w:rPr>
                <w:rFonts w:ascii="Times New Roman" w:hAnsi="Times New Roman"/>
                <w:sz w:val="24"/>
                <w:szCs w:val="24"/>
              </w:rPr>
              <w:t>., к.б.н., доцент кафедры генетики</w:t>
            </w:r>
          </w:p>
        </w:tc>
        <w:tc>
          <w:tcPr>
            <w:tcW w:w="801" w:type="pct"/>
          </w:tcPr>
          <w:p w14:paraId="5329E72F" w14:textId="7E2B19C4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30F5">
              <w:rPr>
                <w:rFonts w:ascii="Times New Roman" w:hAnsi="Times New Roman"/>
                <w:sz w:val="24"/>
                <w:szCs w:val="24"/>
              </w:rPr>
              <w:t>Кафедра генетики</w:t>
            </w:r>
          </w:p>
        </w:tc>
        <w:tc>
          <w:tcPr>
            <w:tcW w:w="518" w:type="pct"/>
          </w:tcPr>
          <w:p w14:paraId="0996DFE0" w14:textId="56888138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30F5">
              <w:rPr>
                <w:rFonts w:ascii="Times New Roman" w:hAnsi="Times New Roman"/>
                <w:sz w:val="24"/>
                <w:szCs w:val="24"/>
                <w:lang w:val="en-US"/>
              </w:rPr>
              <w:t>Инициативная</w:t>
            </w:r>
            <w:proofErr w:type="spellEnd"/>
            <w:r w:rsidRPr="008E30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30F5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490" w:type="pct"/>
          </w:tcPr>
          <w:p w14:paraId="7C175A21" w14:textId="4DD2157D" w:rsidR="00790770" w:rsidRDefault="00790770" w:rsidP="007907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30F5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1795" w:type="pct"/>
          </w:tcPr>
          <w:p w14:paraId="26E9A850" w14:textId="3206AD8F" w:rsidR="00790770" w:rsidRPr="00623A16" w:rsidRDefault="00790770" w:rsidP="007907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Цель проекта: Освоение базовых методов in </w:t>
            </w:r>
            <w:proofErr w:type="spellStart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silico</w:t>
            </w:r>
            <w:proofErr w:type="spellEnd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анализа на примере гена </w:t>
            </w:r>
            <w:proofErr w:type="spellStart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лактазы</w:t>
            </w:r>
            <w:proofErr w:type="spellEnd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LCT</w:t>
            </w:r>
            <w:proofErr w:type="spellEnd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).</w:t>
            </w:r>
            <w:r w:rsidRPr="00623A16">
              <w:rPr>
                <w:rFonts w:ascii="Times New Roman" w:hAnsi="Times New Roman"/>
                <w:color w:val="2C2D2E"/>
                <w:sz w:val="24"/>
                <w:szCs w:val="24"/>
              </w:rPr>
              <w:br/>
            </w:r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Актуальность: </w:t>
            </w:r>
            <w:proofErr w:type="spellStart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Лактазная</w:t>
            </w:r>
            <w:proofErr w:type="spellEnd"/>
            <w:r w:rsidRPr="00623A16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недостаточность — один из самых распространенных генетических признаков у взрослых людей. Изучение гена LCT позволяет наглядным образом понять связь между нуклеотидной последовательностью ДНК, механизмами регуляции экспрессии генов и эволюционной адаптацией человека. Практическая значимость: Проект дает студентам-первокурсникам первое представление о геномной медицине, учит работать с первичными генетическими данными и интерпретировать результаты ДНК-тестов на базовом уровне.</w:t>
            </w:r>
          </w:p>
        </w:tc>
      </w:tr>
      <w:tr w:rsidR="00D93065" w:rsidRPr="00D93065" w14:paraId="76CB8E9C" w14:textId="77777777" w:rsidTr="00D93065">
        <w:tc>
          <w:tcPr>
            <w:tcW w:w="101" w:type="pct"/>
          </w:tcPr>
          <w:p w14:paraId="24D0E1C3" w14:textId="77777777" w:rsidR="00D93065" w:rsidRPr="00D93065" w:rsidRDefault="00D93065" w:rsidP="00D93065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14:paraId="7C71B407" w14:textId="34C40E3C" w:rsidR="00D93065" w:rsidRPr="00D93065" w:rsidRDefault="00D93065" w:rsidP="00D93065">
            <w:pPr>
              <w:tabs>
                <w:tab w:val="left" w:pos="6521"/>
              </w:tabs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Биоинформатический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поиск детерминант антибиотикорезистентности в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метагеноме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почвы</w:t>
            </w:r>
          </w:p>
        </w:tc>
        <w:tc>
          <w:tcPr>
            <w:tcW w:w="574" w:type="pct"/>
          </w:tcPr>
          <w:p w14:paraId="3114679B" w14:textId="16BE5D00" w:rsidR="00D93065" w:rsidRPr="00D93065" w:rsidRDefault="00D93065" w:rsidP="00D93065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Васильченко Н.Г.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к.б.н., м.н.с.</w:t>
            </w:r>
          </w:p>
        </w:tc>
        <w:tc>
          <w:tcPr>
            <w:tcW w:w="801" w:type="pct"/>
          </w:tcPr>
          <w:p w14:paraId="76D770E9" w14:textId="0B5980DB" w:rsidR="00D93065" w:rsidRPr="00D93065" w:rsidRDefault="00D93065" w:rsidP="00D93065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065">
              <w:rPr>
                <w:rFonts w:ascii="Times New Roman" w:hAnsi="Times New Roman" w:cs="Times New Roman"/>
                <w:sz w:val="24"/>
                <w:szCs w:val="24"/>
              </w:rPr>
              <w:t>Центр воспроизводства плодородия почв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АБиМ</w:t>
            </w:r>
            <w:proofErr w:type="spellEnd"/>
          </w:p>
        </w:tc>
        <w:tc>
          <w:tcPr>
            <w:tcW w:w="518" w:type="pct"/>
          </w:tcPr>
          <w:p w14:paraId="42137F0C" w14:textId="4C85CBEF" w:rsidR="00D93065" w:rsidRPr="00D93065" w:rsidRDefault="00D93065" w:rsidP="00D93065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Грант Приоритет</w:t>
            </w:r>
          </w:p>
        </w:tc>
        <w:tc>
          <w:tcPr>
            <w:tcW w:w="490" w:type="pct"/>
          </w:tcPr>
          <w:p w14:paraId="00FDD87D" w14:textId="21E8442A" w:rsidR="00D93065" w:rsidRPr="00D93065" w:rsidRDefault="00D93065" w:rsidP="00D93065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нет</w:t>
            </w:r>
          </w:p>
        </w:tc>
        <w:tc>
          <w:tcPr>
            <w:tcW w:w="1795" w:type="pct"/>
          </w:tcPr>
          <w:p w14:paraId="2566E0D2" w14:textId="43ED5BCD" w:rsidR="00D93065" w:rsidRPr="00D93065" w:rsidRDefault="00D93065" w:rsidP="00D9306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Проект направлен на разработку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биоинформатического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пайплайна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идентификации генов устойчивости к антибиотикам (ARG) и биосинтетических кластеров (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BGC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в почвенных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метагеномах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. Актуальность обусловлена глобальным кризисом антибиотикорезистентности и необходимостью мониторинга резервуаров генов устойчивости в окружаю</w:t>
            </w:r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щей среде. Новизна заключается в интеграции алгоритмов машинного обучения и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графовых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нейронных сетей для предсказания функций неизвестных последовательностей, недоступных гомологичному поиску. Практическая значимость состоит в создании программного инструмента и базы данных для ускоренного скрининга </w:t>
            </w:r>
            <w:proofErr w:type="spellStart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>метагеномных</w:t>
            </w:r>
            <w:proofErr w:type="spellEnd"/>
            <w:r w:rsidRPr="00D930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данных, что позволит выявлять новые мишени для терапии и оценивать риски горизонтального переноса генов резистентности в клинические штаммы.</w:t>
            </w:r>
          </w:p>
        </w:tc>
      </w:tr>
      <w:tr w:rsidR="007E0D03" w:rsidRPr="00D93065" w14:paraId="2A555FBB" w14:textId="77777777" w:rsidTr="007E0D03">
        <w:tc>
          <w:tcPr>
            <w:tcW w:w="101" w:type="pct"/>
          </w:tcPr>
          <w:p w14:paraId="058EBA32" w14:textId="77777777" w:rsidR="007E0D03" w:rsidRPr="00D93065" w:rsidRDefault="007E0D03" w:rsidP="007E0D03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255" w14:textId="4F5B429C" w:rsidR="007E0D03" w:rsidRPr="00D93065" w:rsidRDefault="007E0D03" w:rsidP="007E0D03">
            <w:pPr>
              <w:pStyle w:val="ae"/>
              <w:spacing w:before="0" w:beforeAutospacing="0" w:after="0" w:afterAutospacing="0"/>
              <w:rPr>
                <w:iCs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Применение методов машинного обучения для моделирования и пространственного прогнозирования микробного сообщества почв Ростовской области для цифрового двойника почв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3A1F" w14:textId="7C3E3D5C" w:rsidR="007E0D03" w:rsidRPr="00D93065" w:rsidRDefault="007E0D03" w:rsidP="007E0D0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Литвинов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Ю.А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к.б.н., в.н.с.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FE6" w14:textId="7C29068D" w:rsidR="007E0D03" w:rsidRPr="00D93065" w:rsidRDefault="007E0D03" w:rsidP="007E0D03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03">
              <w:rPr>
                <w:rFonts w:ascii="Times New Roman" w:hAnsi="Times New Roman" w:cs="Times New Roman"/>
                <w:sz w:val="24"/>
                <w:szCs w:val="24"/>
              </w:rPr>
              <w:t>Исследовательская лаборатория искусственных почвенных технологий и цифровых решений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CF1C" w14:textId="09B055D5" w:rsidR="007E0D03" w:rsidRPr="00D93065" w:rsidRDefault="007E0D03" w:rsidP="007E0D0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6D18" w14:textId="54740379" w:rsidR="007E0D03" w:rsidRDefault="007E0D03" w:rsidP="007E0D0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F860" w14:textId="01B62A8D" w:rsidR="007E0D03" w:rsidRPr="00D93065" w:rsidRDefault="007E0D03" w:rsidP="007E0D0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Проект предлагает интеграцию данных микробных сообществ с физико-химическими характеристиками почв на основе карт землепользования и данных дистанционного зондирования с использованием методов машинного обучения (ансамбли деревьев, градиентный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бустинг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нейросети) и пространственно-ориентированной валидации. Новизна заключается в региональном масштабе применения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-подходов к почвенному 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микробиому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Ростовской области, разработке репродуцируемого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пайплайна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предиктивного картирования и использовании методов интерпретируемого машинного обучения (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feature-importance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SHAP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 для выявления ключевых экологических драйверов.</w:t>
            </w:r>
          </w:p>
        </w:tc>
      </w:tr>
      <w:tr w:rsidR="007E0D03" w:rsidRPr="00D93065" w14:paraId="072D56BB" w14:textId="77777777" w:rsidTr="007E0D03">
        <w:tc>
          <w:tcPr>
            <w:tcW w:w="101" w:type="pct"/>
          </w:tcPr>
          <w:p w14:paraId="29AD3815" w14:textId="77777777" w:rsidR="007E0D03" w:rsidRPr="00D93065" w:rsidRDefault="007E0D03" w:rsidP="007E0D03">
            <w:pPr>
              <w:pStyle w:val="a8"/>
              <w:numPr>
                <w:ilvl w:val="0"/>
                <w:numId w:val="10"/>
              </w:numPr>
              <w:tabs>
                <w:tab w:val="left" w:pos="652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3A3E" w14:textId="5BA07EF0" w:rsidR="007E0D03" w:rsidRPr="00D93065" w:rsidRDefault="007E0D03" w:rsidP="007E0D03">
            <w:pPr>
              <w:pStyle w:val="ae"/>
              <w:spacing w:before="0" w:beforeAutospacing="0" w:after="0" w:afterAutospacing="0"/>
              <w:rPr>
                <w:iCs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Картографирование микробиологических сообществ почв юга России с привлечением ГИС-технологий и искусственного интеллекта для цифрового двойника почв</w:t>
            </w:r>
            <w:r>
              <w:t> 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5AB4" w14:textId="350113AF" w:rsidR="007E0D03" w:rsidRPr="00D93065" w:rsidRDefault="007E0D03" w:rsidP="007E0D03">
            <w:pPr>
              <w:tabs>
                <w:tab w:val="left" w:pos="652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Литвинов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Ю.А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</w:rPr>
              <w:t>к.б.н., в.н.с.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80BC" w14:textId="30CB4563" w:rsidR="007E0D03" w:rsidRPr="00D93065" w:rsidRDefault="007E0D03" w:rsidP="007E0D03">
            <w:pPr>
              <w:tabs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03">
              <w:rPr>
                <w:rFonts w:ascii="Times New Roman" w:hAnsi="Times New Roman" w:cs="Times New Roman"/>
                <w:sz w:val="24"/>
                <w:szCs w:val="24"/>
              </w:rPr>
              <w:t>Исследовательская лаборатория искусственных почвенных технологий и цифровых решений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81DE" w14:textId="055CFE9D" w:rsidR="007E0D03" w:rsidRPr="00D93065" w:rsidRDefault="007E0D03" w:rsidP="007E0D0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E5C2" w14:textId="70D914F6" w:rsidR="007E0D03" w:rsidRDefault="007E0D03" w:rsidP="007E0D03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60565" w14:textId="77777777" w:rsidR="007E0D03" w:rsidRDefault="007E0D03" w:rsidP="007E0D03">
            <w:pPr>
              <w:pStyle w:val="ae"/>
              <w:shd w:val="clear" w:color="auto" w:fill="FFFFFF"/>
              <w:spacing w:before="0" w:beforeAutospacing="0" w:after="0" w:afterAutospacing="0"/>
              <w:rPr>
                <w:kern w:val="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Проект интегрирует данные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метагеномики</w:t>
            </w:r>
            <w:proofErr w:type="spellEnd"/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 с ГИС-слоями (данные дистанционного зондирования, почвенные карты, геоботанические карты, климатические данные и т.д.) и применяет методы искусственного интеллекта (пространственно-ориентированные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ML</w:t>
            </w:r>
            <w:proofErr w:type="spellEnd"/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-модели, </w:t>
            </w:r>
            <w:proofErr w:type="spellStart"/>
            <w:r>
              <w:rPr>
                <w:color w:val="000000"/>
                <w:kern w:val="2"/>
                <w:lang w:eastAsia="en-US"/>
                <w14:ligatures w14:val="standardContextual"/>
              </w:rPr>
              <w:t>бустинг</w:t>
            </w:r>
            <w:proofErr w:type="spellEnd"/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, нейросети, интерпретируемые алгоритмы) для высокоточного предиктивного картирования микробиологических параметров. </w:t>
            </w:r>
          </w:p>
          <w:p w14:paraId="61F82196" w14:textId="3AF9A53F" w:rsidR="007E0D03" w:rsidRPr="00D93065" w:rsidRDefault="007E0D03" w:rsidP="007E0D03">
            <w:pPr>
              <w:pStyle w:val="ae"/>
              <w:shd w:val="clear" w:color="auto" w:fill="FFFFFF"/>
              <w:spacing w:before="0" w:beforeAutospacing="0" w:after="0" w:afterAutospacing="0"/>
              <w:rPr>
                <w:iCs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 xml:space="preserve">Результатом станут пространственные карты распределения микробиоты и функциональных индикаторов, инструменты для мониторинга деградации и </w:t>
            </w:r>
            <w:r>
              <w:rPr>
                <w:color w:val="000000"/>
                <w:kern w:val="2"/>
                <w:lang w:eastAsia="en-US"/>
                <w14:ligatures w14:val="standardContextual"/>
              </w:rPr>
              <w:lastRenderedPageBreak/>
              <w:t>оценки эффективности агротехнических мероприятий, а также для целевого управления мероприятиями по сохранению плодородия почв. Созданные модели и ГИС-продукт могут быть использованы профильными ведомствами и агрономами для планирования рационального землепользования.</w:t>
            </w:r>
            <w:r>
              <w:t> </w:t>
            </w:r>
          </w:p>
        </w:tc>
      </w:tr>
    </w:tbl>
    <w:p w14:paraId="19224EF5" w14:textId="77777777" w:rsidR="009F194E" w:rsidRPr="007E0EDD" w:rsidRDefault="009F194E" w:rsidP="007E0EDD">
      <w:pPr>
        <w:widowControl w:val="0"/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194E" w:rsidRPr="007E0EDD" w:rsidSect="007677EB">
      <w:footerReference w:type="default" r:id="rId11"/>
      <w:pgSz w:w="16838" w:h="11906" w:orient="landscape"/>
      <w:pgMar w:top="127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B80FE" w14:textId="77777777" w:rsidR="00945720" w:rsidRDefault="00945720" w:rsidP="00CF7655">
      <w:pPr>
        <w:spacing w:after="0" w:line="240" w:lineRule="auto"/>
      </w:pPr>
      <w:r>
        <w:separator/>
      </w:r>
    </w:p>
  </w:endnote>
  <w:endnote w:type="continuationSeparator" w:id="0">
    <w:p w14:paraId="346B278D" w14:textId="77777777" w:rsidR="00945720" w:rsidRDefault="00945720" w:rsidP="00CF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6188033"/>
      <w:docPartObj>
        <w:docPartGallery w:val="Page Numbers (Bottom of Page)"/>
        <w:docPartUnique/>
      </w:docPartObj>
    </w:sdtPr>
    <w:sdtEndPr/>
    <w:sdtContent>
      <w:p w14:paraId="787460FA" w14:textId="61683A31" w:rsidR="008552A4" w:rsidRDefault="00F601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7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A75C" w14:textId="77777777" w:rsidR="00945720" w:rsidRDefault="00945720" w:rsidP="00CF7655">
      <w:pPr>
        <w:spacing w:after="0" w:line="240" w:lineRule="auto"/>
      </w:pPr>
      <w:r>
        <w:separator/>
      </w:r>
    </w:p>
  </w:footnote>
  <w:footnote w:type="continuationSeparator" w:id="0">
    <w:p w14:paraId="6BFA16FF" w14:textId="77777777" w:rsidR="00945720" w:rsidRDefault="00945720" w:rsidP="00CF7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CF5"/>
    <w:multiLevelType w:val="hybridMultilevel"/>
    <w:tmpl w:val="B7CCBEC2"/>
    <w:lvl w:ilvl="0" w:tplc="AA24D32C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81664B"/>
    <w:multiLevelType w:val="hybridMultilevel"/>
    <w:tmpl w:val="AAB42CFA"/>
    <w:lvl w:ilvl="0" w:tplc="F6EA3554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7B5B28"/>
    <w:multiLevelType w:val="hybridMultilevel"/>
    <w:tmpl w:val="A026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77A3"/>
    <w:multiLevelType w:val="hybridMultilevel"/>
    <w:tmpl w:val="469AF0BE"/>
    <w:lvl w:ilvl="0" w:tplc="0C4861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432AA9"/>
    <w:multiLevelType w:val="hybridMultilevel"/>
    <w:tmpl w:val="C5F85C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72566F1"/>
    <w:multiLevelType w:val="hybridMultilevel"/>
    <w:tmpl w:val="C5F85C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3002BA"/>
    <w:multiLevelType w:val="hybridMultilevel"/>
    <w:tmpl w:val="7700C57A"/>
    <w:lvl w:ilvl="0" w:tplc="D4AC7802">
      <w:start w:val="1"/>
      <w:numFmt w:val="decimal"/>
      <w:lvlText w:val="%1.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630E6"/>
    <w:multiLevelType w:val="hybridMultilevel"/>
    <w:tmpl w:val="B06A5BFE"/>
    <w:lvl w:ilvl="0" w:tplc="D8C23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A626F2"/>
    <w:multiLevelType w:val="hybridMultilevel"/>
    <w:tmpl w:val="AF980494"/>
    <w:lvl w:ilvl="0" w:tplc="E8FCB914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90C256E"/>
    <w:multiLevelType w:val="hybridMultilevel"/>
    <w:tmpl w:val="36224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C1"/>
    <w:rsid w:val="0000192D"/>
    <w:rsid w:val="00002B9D"/>
    <w:rsid w:val="0002028D"/>
    <w:rsid w:val="00035411"/>
    <w:rsid w:val="000368F9"/>
    <w:rsid w:val="00036D7D"/>
    <w:rsid w:val="000417F6"/>
    <w:rsid w:val="00042C42"/>
    <w:rsid w:val="00054A7C"/>
    <w:rsid w:val="00061A77"/>
    <w:rsid w:val="000831A7"/>
    <w:rsid w:val="00085931"/>
    <w:rsid w:val="000923E8"/>
    <w:rsid w:val="000A11A2"/>
    <w:rsid w:val="000A466F"/>
    <w:rsid w:val="000B0172"/>
    <w:rsid w:val="000C632D"/>
    <w:rsid w:val="000E7977"/>
    <w:rsid w:val="000F03F5"/>
    <w:rsid w:val="000F07CF"/>
    <w:rsid w:val="000F1682"/>
    <w:rsid w:val="000F7510"/>
    <w:rsid w:val="001166BC"/>
    <w:rsid w:val="00120F42"/>
    <w:rsid w:val="00130D60"/>
    <w:rsid w:val="001331DE"/>
    <w:rsid w:val="00142BF5"/>
    <w:rsid w:val="001503C1"/>
    <w:rsid w:val="00151C97"/>
    <w:rsid w:val="001666DE"/>
    <w:rsid w:val="001A05A3"/>
    <w:rsid w:val="001A239A"/>
    <w:rsid w:val="001B03F7"/>
    <w:rsid w:val="001B0ABD"/>
    <w:rsid w:val="001B4DE6"/>
    <w:rsid w:val="001C1B53"/>
    <w:rsid w:val="001D6908"/>
    <w:rsid w:val="001E1CA1"/>
    <w:rsid w:val="001F1A05"/>
    <w:rsid w:val="001F46BE"/>
    <w:rsid w:val="00214A96"/>
    <w:rsid w:val="00220C06"/>
    <w:rsid w:val="00234F39"/>
    <w:rsid w:val="0025070C"/>
    <w:rsid w:val="00264CC4"/>
    <w:rsid w:val="00267F2A"/>
    <w:rsid w:val="002753B2"/>
    <w:rsid w:val="00277833"/>
    <w:rsid w:val="00296EB2"/>
    <w:rsid w:val="002B49C3"/>
    <w:rsid w:val="002C1D2B"/>
    <w:rsid w:val="002C1FC2"/>
    <w:rsid w:val="002C6E26"/>
    <w:rsid w:val="002C788D"/>
    <w:rsid w:val="002D27D7"/>
    <w:rsid w:val="002D599C"/>
    <w:rsid w:val="002E541D"/>
    <w:rsid w:val="002F1209"/>
    <w:rsid w:val="002F1DA8"/>
    <w:rsid w:val="002F5F33"/>
    <w:rsid w:val="002F652A"/>
    <w:rsid w:val="002F7621"/>
    <w:rsid w:val="00310AEF"/>
    <w:rsid w:val="0031133E"/>
    <w:rsid w:val="00320BA7"/>
    <w:rsid w:val="00322A8C"/>
    <w:rsid w:val="003443A6"/>
    <w:rsid w:val="003445BD"/>
    <w:rsid w:val="00345287"/>
    <w:rsid w:val="00345732"/>
    <w:rsid w:val="00357517"/>
    <w:rsid w:val="0036444E"/>
    <w:rsid w:val="0036516D"/>
    <w:rsid w:val="00387783"/>
    <w:rsid w:val="003A01B5"/>
    <w:rsid w:val="003A2AFC"/>
    <w:rsid w:val="003C503B"/>
    <w:rsid w:val="003C5E8D"/>
    <w:rsid w:val="003D3059"/>
    <w:rsid w:val="003D3E6A"/>
    <w:rsid w:val="003E38C2"/>
    <w:rsid w:val="00402D26"/>
    <w:rsid w:val="0041016B"/>
    <w:rsid w:val="00431998"/>
    <w:rsid w:val="00434183"/>
    <w:rsid w:val="00434902"/>
    <w:rsid w:val="00457F8F"/>
    <w:rsid w:val="004678CE"/>
    <w:rsid w:val="00475093"/>
    <w:rsid w:val="00475520"/>
    <w:rsid w:val="00493E46"/>
    <w:rsid w:val="00496B9F"/>
    <w:rsid w:val="004A05CE"/>
    <w:rsid w:val="004C030A"/>
    <w:rsid w:val="004C7CEC"/>
    <w:rsid w:val="004D12B6"/>
    <w:rsid w:val="004D163B"/>
    <w:rsid w:val="004E46D4"/>
    <w:rsid w:val="004E699E"/>
    <w:rsid w:val="0050280E"/>
    <w:rsid w:val="005075E0"/>
    <w:rsid w:val="00523D18"/>
    <w:rsid w:val="005501E1"/>
    <w:rsid w:val="00552EBA"/>
    <w:rsid w:val="00553020"/>
    <w:rsid w:val="0055430B"/>
    <w:rsid w:val="0056211C"/>
    <w:rsid w:val="005659A3"/>
    <w:rsid w:val="005735FE"/>
    <w:rsid w:val="00574D01"/>
    <w:rsid w:val="00575838"/>
    <w:rsid w:val="00575AF4"/>
    <w:rsid w:val="00576751"/>
    <w:rsid w:val="005A255C"/>
    <w:rsid w:val="005B153E"/>
    <w:rsid w:val="005C16D5"/>
    <w:rsid w:val="005C1C01"/>
    <w:rsid w:val="005D3BCA"/>
    <w:rsid w:val="005D4F72"/>
    <w:rsid w:val="00600A3A"/>
    <w:rsid w:val="00602D58"/>
    <w:rsid w:val="0061349D"/>
    <w:rsid w:val="006204E5"/>
    <w:rsid w:val="006214D1"/>
    <w:rsid w:val="00623A16"/>
    <w:rsid w:val="0062798D"/>
    <w:rsid w:val="006630FD"/>
    <w:rsid w:val="00696912"/>
    <w:rsid w:val="00696A81"/>
    <w:rsid w:val="006B0605"/>
    <w:rsid w:val="006B781E"/>
    <w:rsid w:val="006C24B2"/>
    <w:rsid w:val="006C3514"/>
    <w:rsid w:val="006C4303"/>
    <w:rsid w:val="006E4678"/>
    <w:rsid w:val="00713B79"/>
    <w:rsid w:val="0071774C"/>
    <w:rsid w:val="00717D43"/>
    <w:rsid w:val="00731BB1"/>
    <w:rsid w:val="00766F8A"/>
    <w:rsid w:val="007677EB"/>
    <w:rsid w:val="0076792F"/>
    <w:rsid w:val="00773B11"/>
    <w:rsid w:val="007819D4"/>
    <w:rsid w:val="00786619"/>
    <w:rsid w:val="00790770"/>
    <w:rsid w:val="00793E62"/>
    <w:rsid w:val="007A172F"/>
    <w:rsid w:val="007A20A8"/>
    <w:rsid w:val="007A266F"/>
    <w:rsid w:val="007E0063"/>
    <w:rsid w:val="007E0D03"/>
    <w:rsid w:val="007E0EDD"/>
    <w:rsid w:val="008016FD"/>
    <w:rsid w:val="0080339D"/>
    <w:rsid w:val="008076DA"/>
    <w:rsid w:val="0081160F"/>
    <w:rsid w:val="00814242"/>
    <w:rsid w:val="008256BC"/>
    <w:rsid w:val="00851487"/>
    <w:rsid w:val="008552A4"/>
    <w:rsid w:val="00875551"/>
    <w:rsid w:val="0088289E"/>
    <w:rsid w:val="00891BEA"/>
    <w:rsid w:val="00893B75"/>
    <w:rsid w:val="008940C7"/>
    <w:rsid w:val="0089569B"/>
    <w:rsid w:val="008A2F50"/>
    <w:rsid w:val="008A5E24"/>
    <w:rsid w:val="008A6C52"/>
    <w:rsid w:val="008A7C17"/>
    <w:rsid w:val="008B2D19"/>
    <w:rsid w:val="008B3159"/>
    <w:rsid w:val="008B337E"/>
    <w:rsid w:val="008D3085"/>
    <w:rsid w:val="008D3AB8"/>
    <w:rsid w:val="008E229E"/>
    <w:rsid w:val="008E63E0"/>
    <w:rsid w:val="008F39DE"/>
    <w:rsid w:val="008F58B0"/>
    <w:rsid w:val="00900F2E"/>
    <w:rsid w:val="009012CD"/>
    <w:rsid w:val="00904004"/>
    <w:rsid w:val="009156B1"/>
    <w:rsid w:val="00923226"/>
    <w:rsid w:val="00932B46"/>
    <w:rsid w:val="00943F7C"/>
    <w:rsid w:val="00945720"/>
    <w:rsid w:val="00965DD2"/>
    <w:rsid w:val="0098118F"/>
    <w:rsid w:val="00983C57"/>
    <w:rsid w:val="00983DCC"/>
    <w:rsid w:val="00991AF3"/>
    <w:rsid w:val="00992583"/>
    <w:rsid w:val="009A5EE5"/>
    <w:rsid w:val="009B6CA9"/>
    <w:rsid w:val="009E5554"/>
    <w:rsid w:val="009F194E"/>
    <w:rsid w:val="009F6624"/>
    <w:rsid w:val="00A132B8"/>
    <w:rsid w:val="00A22E32"/>
    <w:rsid w:val="00A238C8"/>
    <w:rsid w:val="00A46DE6"/>
    <w:rsid w:val="00A6273D"/>
    <w:rsid w:val="00A76E1F"/>
    <w:rsid w:val="00AA648D"/>
    <w:rsid w:val="00AC42FA"/>
    <w:rsid w:val="00AC4CEF"/>
    <w:rsid w:val="00AC6F56"/>
    <w:rsid w:val="00AD1078"/>
    <w:rsid w:val="00AD57BE"/>
    <w:rsid w:val="00B00A69"/>
    <w:rsid w:val="00B136AE"/>
    <w:rsid w:val="00B33A9E"/>
    <w:rsid w:val="00B63F35"/>
    <w:rsid w:val="00B67E08"/>
    <w:rsid w:val="00B70752"/>
    <w:rsid w:val="00B71A4D"/>
    <w:rsid w:val="00B81D40"/>
    <w:rsid w:val="00B87D59"/>
    <w:rsid w:val="00BA576C"/>
    <w:rsid w:val="00BB68E2"/>
    <w:rsid w:val="00BC1C91"/>
    <w:rsid w:val="00BC441D"/>
    <w:rsid w:val="00BD0E12"/>
    <w:rsid w:val="00BF1AD6"/>
    <w:rsid w:val="00BF6FDC"/>
    <w:rsid w:val="00C02939"/>
    <w:rsid w:val="00C11F0C"/>
    <w:rsid w:val="00C12445"/>
    <w:rsid w:val="00C13A56"/>
    <w:rsid w:val="00C23D16"/>
    <w:rsid w:val="00C64F47"/>
    <w:rsid w:val="00C724BB"/>
    <w:rsid w:val="00C83DA9"/>
    <w:rsid w:val="00C858C8"/>
    <w:rsid w:val="00C93D99"/>
    <w:rsid w:val="00C9572B"/>
    <w:rsid w:val="00CA0A16"/>
    <w:rsid w:val="00CA5836"/>
    <w:rsid w:val="00CB0CC6"/>
    <w:rsid w:val="00CB7CC1"/>
    <w:rsid w:val="00CD16A8"/>
    <w:rsid w:val="00CD2B5A"/>
    <w:rsid w:val="00CF5847"/>
    <w:rsid w:val="00CF7655"/>
    <w:rsid w:val="00D000D1"/>
    <w:rsid w:val="00D12C86"/>
    <w:rsid w:val="00D17910"/>
    <w:rsid w:val="00D23015"/>
    <w:rsid w:val="00D32A02"/>
    <w:rsid w:val="00D615C5"/>
    <w:rsid w:val="00D7049C"/>
    <w:rsid w:val="00D72BA2"/>
    <w:rsid w:val="00D73556"/>
    <w:rsid w:val="00D77F51"/>
    <w:rsid w:val="00D82D4A"/>
    <w:rsid w:val="00D85F4A"/>
    <w:rsid w:val="00D93065"/>
    <w:rsid w:val="00D9311B"/>
    <w:rsid w:val="00DA23B0"/>
    <w:rsid w:val="00DA33D7"/>
    <w:rsid w:val="00DB218F"/>
    <w:rsid w:val="00DB782A"/>
    <w:rsid w:val="00DC2A80"/>
    <w:rsid w:val="00DE0804"/>
    <w:rsid w:val="00DE2015"/>
    <w:rsid w:val="00DE61FD"/>
    <w:rsid w:val="00DE6D36"/>
    <w:rsid w:val="00DF7391"/>
    <w:rsid w:val="00DF7D2C"/>
    <w:rsid w:val="00E161C0"/>
    <w:rsid w:val="00E25699"/>
    <w:rsid w:val="00E42576"/>
    <w:rsid w:val="00E5051A"/>
    <w:rsid w:val="00E51C7C"/>
    <w:rsid w:val="00E540FD"/>
    <w:rsid w:val="00E550F2"/>
    <w:rsid w:val="00E55173"/>
    <w:rsid w:val="00E632EF"/>
    <w:rsid w:val="00E77EC3"/>
    <w:rsid w:val="00E82B34"/>
    <w:rsid w:val="00E85E92"/>
    <w:rsid w:val="00E86586"/>
    <w:rsid w:val="00E9206E"/>
    <w:rsid w:val="00EA1991"/>
    <w:rsid w:val="00EA31AF"/>
    <w:rsid w:val="00EA75E6"/>
    <w:rsid w:val="00ED0D4C"/>
    <w:rsid w:val="00EE4673"/>
    <w:rsid w:val="00EE4DEE"/>
    <w:rsid w:val="00EF0C01"/>
    <w:rsid w:val="00F357D2"/>
    <w:rsid w:val="00F50401"/>
    <w:rsid w:val="00F52A84"/>
    <w:rsid w:val="00F54448"/>
    <w:rsid w:val="00F60167"/>
    <w:rsid w:val="00F67945"/>
    <w:rsid w:val="00F72CD1"/>
    <w:rsid w:val="00F94209"/>
    <w:rsid w:val="00F963E3"/>
    <w:rsid w:val="00FA518E"/>
    <w:rsid w:val="00FA71B1"/>
    <w:rsid w:val="00FC3450"/>
    <w:rsid w:val="00FC7D27"/>
    <w:rsid w:val="00FD2987"/>
    <w:rsid w:val="00FD72D9"/>
    <w:rsid w:val="00FE39DE"/>
    <w:rsid w:val="00FE41C7"/>
    <w:rsid w:val="00FF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91B2"/>
  <w15:docId w15:val="{4F8F39AD-9149-4A1D-8104-DA219A3E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7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7655"/>
  </w:style>
  <w:style w:type="paragraph" w:styleId="a6">
    <w:name w:val="footer"/>
    <w:basedOn w:val="a"/>
    <w:link w:val="a7"/>
    <w:uiPriority w:val="99"/>
    <w:unhideWhenUsed/>
    <w:rsid w:val="00CF7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7655"/>
  </w:style>
  <w:style w:type="paragraph" w:customStyle="1" w:styleId="Default">
    <w:name w:val="Default"/>
    <w:rsid w:val="00C85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1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11F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F168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F168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8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D40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uiPriority w:val="99"/>
    <w:rsid w:val="0036444E"/>
    <w:pPr>
      <w:keepNext/>
      <w:spacing w:after="0" w:line="240" w:lineRule="auto"/>
      <w:jc w:val="center"/>
    </w:pPr>
    <w:rPr>
      <w:rFonts w:ascii="TimesET" w:eastAsia="Calibri" w:hAnsi="TimesET" w:cs="Times New Roman"/>
      <w:sz w:val="24"/>
      <w:szCs w:val="20"/>
      <w:lang w:eastAsia="ru-RU"/>
    </w:rPr>
  </w:style>
  <w:style w:type="character" w:styleId="ac">
    <w:name w:val="Unresolved Mention"/>
    <w:basedOn w:val="a0"/>
    <w:uiPriority w:val="99"/>
    <w:semiHidden/>
    <w:unhideWhenUsed/>
    <w:rsid w:val="002F652A"/>
    <w:rPr>
      <w:color w:val="605E5C"/>
      <w:shd w:val="clear" w:color="auto" w:fill="E1DFDD"/>
    </w:rPr>
  </w:style>
  <w:style w:type="character" w:styleId="ad">
    <w:name w:val="Strong"/>
    <w:uiPriority w:val="22"/>
    <w:qFormat/>
    <w:rsid w:val="00790770"/>
    <w:rPr>
      <w:b/>
      <w:bCs/>
    </w:rPr>
  </w:style>
  <w:style w:type="paragraph" w:styleId="ae">
    <w:name w:val="Normal (Web)"/>
    <w:basedOn w:val="a"/>
    <w:uiPriority w:val="99"/>
    <w:unhideWhenUsed/>
    <w:rsid w:val="007E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66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DDB68BA-4543-43B4-B996-6F161DA91CA0}">
  <we:reference id="f78a3046-9e99-4300-aa2b-5814002b01a2" version="1.55.1.0" store="EXCatalog" storeType="EXCatalog"/>
  <we:alternateReferences>
    <we:reference id="WA104382081" version="1.55.1.0" store="ru-RU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6585D0CF633BD44A0CEA0CE3264F6E6" ma:contentTypeVersion="16" ma:contentTypeDescription="Создание документа." ma:contentTypeScope="" ma:versionID="ae9f23cb1c2c721c60a92b007dc200e6">
  <xsd:schema xmlns:xsd="http://www.w3.org/2001/XMLSchema" xmlns:xs="http://www.w3.org/2001/XMLSchema" xmlns:p="http://schemas.microsoft.com/office/2006/metadata/properties" xmlns:ns3="9345a44f-7ef5-4e94-a67e-4c7be68f6483" xmlns:ns4="d27ad91e-e5d4-45ae-8fd0-0ebd25a89c91" targetNamespace="http://schemas.microsoft.com/office/2006/metadata/properties" ma:root="true" ma:fieldsID="5a9e88d7774943a00a372f2fc10f101a" ns3:_="" ns4:_="">
    <xsd:import namespace="9345a44f-7ef5-4e94-a67e-4c7be68f6483"/>
    <xsd:import namespace="d27ad91e-e5d4-45ae-8fd0-0ebd25a89c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5a44f-7ef5-4e94-a67e-4c7be68f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ad91e-e5d4-45ae-8fd0-0ebd25a8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45a44f-7ef5-4e94-a67e-4c7be68f6483" xsi:nil="true"/>
  </documentManagement>
</p:properties>
</file>

<file path=customXml/itemProps1.xml><?xml version="1.0" encoding="utf-8"?>
<ds:datastoreItem xmlns:ds="http://schemas.openxmlformats.org/officeDocument/2006/customXml" ds:itemID="{8A3D1E44-CDA2-494D-B101-527C747AD4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59E37-4E78-4E36-9D7F-C511C58E2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847A60-CE83-4B0A-9FDD-5D51A137F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5a44f-7ef5-4e94-a67e-4c7be68f6483"/>
    <ds:schemaRef ds:uri="d27ad91e-e5d4-45ae-8fd0-0ebd25a8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7ADADB-3F74-48EC-A19F-4408BD79219F}">
  <ds:schemaRefs>
    <ds:schemaRef ds:uri="http://schemas.microsoft.com/office/2006/metadata/properties"/>
    <ds:schemaRef ds:uri="http://schemas.microsoft.com/office/infopath/2007/PartnerControls"/>
    <ds:schemaRef ds:uri="9345a44f-7ef5-4e94-a67e-4c7be68f64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Казеев Камиль Шагидуллович</cp:lastModifiedBy>
  <cp:revision>15</cp:revision>
  <cp:lastPrinted>2025-04-23T17:18:00Z</cp:lastPrinted>
  <dcterms:created xsi:type="dcterms:W3CDTF">2026-09-06T12:51:00Z</dcterms:created>
  <dcterms:modified xsi:type="dcterms:W3CDTF">2026-09-07T10:15:00Z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0x010100C6585D0CF633BD44A0CEA0CE3264F6E6</vt:lpwstr>
  </property>
</Properties>
</file>